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D3E76" w14:textId="77777777" w:rsidR="00C01A16" w:rsidRDefault="00C01A16">
      <w:pPr>
        <w:pStyle w:val="Normal1"/>
      </w:pPr>
      <w:r>
        <w:rPr>
          <w:b/>
          <w:bCs/>
        </w:rPr>
        <w:t xml:space="preserve">Табела 5.2 </w:t>
      </w:r>
      <w:r>
        <w:t>Спецификација предмета</w:t>
      </w:r>
    </w:p>
    <w:p w14:paraId="4C8224BC" w14:textId="77777777" w:rsidR="00C01A16" w:rsidRDefault="00C01A16">
      <w:pPr>
        <w:pStyle w:val="Normal1"/>
      </w:pPr>
      <w:r>
        <w:t xml:space="preserve"> </w:t>
      </w:r>
    </w:p>
    <w:tbl>
      <w:tblPr>
        <w:tblW w:w="985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44"/>
        <w:gridCol w:w="1045"/>
        <w:gridCol w:w="828"/>
        <w:gridCol w:w="1887"/>
        <w:gridCol w:w="598"/>
        <w:gridCol w:w="2302"/>
        <w:gridCol w:w="341"/>
        <w:gridCol w:w="1308"/>
      </w:tblGrid>
      <w:tr w:rsidR="00C01A16" w:rsidRPr="007739A4" w14:paraId="13B935B7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217B" w14:textId="77777777" w:rsidR="00C01A16" w:rsidRPr="008346BA" w:rsidRDefault="00C01A16">
            <w:pPr>
              <w:pStyle w:val="Normal1"/>
              <w:rPr>
                <w:lang w:val="ru-RU"/>
              </w:rPr>
            </w:pPr>
            <w:r w:rsidRPr="008346BA">
              <w:rPr>
                <w:lang w:val="ru-RU"/>
              </w:rPr>
              <w:t>Студијски програм/студијски програми: Основне академске студије историје</w:t>
            </w:r>
          </w:p>
        </w:tc>
      </w:tr>
      <w:tr w:rsidR="00C01A16" w:rsidRPr="007739A4" w14:paraId="3390CA28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72A4" w14:textId="77777777" w:rsidR="00C01A16" w:rsidRPr="008346BA" w:rsidRDefault="00C01A16">
            <w:pPr>
              <w:pStyle w:val="Normal1"/>
              <w:rPr>
                <w:lang w:val="ru-RU"/>
              </w:rPr>
            </w:pPr>
            <w:r w:rsidRPr="008346BA">
              <w:rPr>
                <w:lang w:val="ru-RU"/>
              </w:rPr>
              <w:t>Врста и ниво студија: основне академске студије</w:t>
            </w:r>
          </w:p>
        </w:tc>
      </w:tr>
      <w:tr w:rsidR="00C01A16" w:rsidRPr="007739A4" w14:paraId="52BD783D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2C6F" w14:textId="77777777" w:rsidR="00C01A16" w:rsidRPr="008346BA" w:rsidRDefault="00C01A16">
            <w:pPr>
              <w:pStyle w:val="Normal1"/>
              <w:rPr>
                <w:lang w:val="ru-RU"/>
              </w:rPr>
            </w:pPr>
            <w:r w:rsidRPr="008346BA">
              <w:rPr>
                <w:b/>
                <w:bCs/>
                <w:lang w:val="ru-RU"/>
              </w:rPr>
              <w:t>Назив предмета: Историја Срба од 1300. до 1391. године</w:t>
            </w:r>
          </w:p>
        </w:tc>
      </w:tr>
      <w:tr w:rsidR="00C01A16" w:rsidRPr="007739A4" w14:paraId="7FABB49F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94CD" w14:textId="77777777" w:rsidR="00C01A16" w:rsidRPr="008346BA" w:rsidRDefault="00C01A16">
            <w:pPr>
              <w:pStyle w:val="Normal1"/>
              <w:rPr>
                <w:b/>
                <w:bCs/>
                <w:lang w:val="ru-RU"/>
              </w:rPr>
            </w:pPr>
            <w:r w:rsidRPr="008346BA">
              <w:rPr>
                <w:b/>
                <w:bCs/>
                <w:lang w:val="ru-RU"/>
              </w:rPr>
              <w:t>Наставник (Презиме, средње слово, име): Ђекић Н. Ђорђе</w:t>
            </w:r>
          </w:p>
          <w:p w14:paraId="15EB51BE" w14:textId="77777777" w:rsidR="00C01A16" w:rsidRPr="008346BA" w:rsidRDefault="00C01A16">
            <w:pPr>
              <w:pStyle w:val="Normal1"/>
              <w:rPr>
                <w:b/>
                <w:bCs/>
                <w:lang w:val="ru-RU"/>
              </w:rPr>
            </w:pPr>
            <w:r w:rsidRPr="008346BA">
              <w:rPr>
                <w:b/>
                <w:bCs/>
                <w:lang w:val="ru-RU"/>
              </w:rPr>
              <w:t>Сарадник (Презиме, средње слово, име): Милић Драгана</w:t>
            </w:r>
          </w:p>
        </w:tc>
      </w:tr>
      <w:tr w:rsidR="00C01A16" w14:paraId="39F54ECB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265A" w14:textId="77777777" w:rsidR="00C01A16" w:rsidRDefault="00C01A16">
            <w:pPr>
              <w:pStyle w:val="Normal1"/>
            </w:pPr>
            <w:r>
              <w:t>Статус предмета: обавезни</w:t>
            </w:r>
          </w:p>
        </w:tc>
      </w:tr>
      <w:tr w:rsidR="00C01A16" w14:paraId="35A28BA5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A494" w14:textId="77777777" w:rsidR="00C01A16" w:rsidRPr="008F1EBB" w:rsidRDefault="00C01A16">
            <w:pPr>
              <w:pStyle w:val="Normal1"/>
            </w:pPr>
            <w:r>
              <w:t xml:space="preserve">Број ЕСПБ: 4 </w:t>
            </w:r>
          </w:p>
        </w:tc>
      </w:tr>
      <w:tr w:rsidR="00C01A16" w14:paraId="5E710DDC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1687" w14:textId="77777777" w:rsidR="00C01A16" w:rsidRDefault="00C01A16">
            <w:pPr>
              <w:pStyle w:val="Normal1"/>
            </w:pPr>
            <w:r>
              <w:t xml:space="preserve">Услов: </w:t>
            </w:r>
            <w:r w:rsidRPr="008F1EBB">
              <w:t>Положен колоквијум</w:t>
            </w:r>
          </w:p>
        </w:tc>
      </w:tr>
      <w:tr w:rsidR="00C01A16" w:rsidRPr="008F1EBB" w14:paraId="1BBD83A6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A270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b/>
                <w:bCs/>
                <w:lang w:val="ru-RU"/>
              </w:rPr>
              <w:t xml:space="preserve">Циљ предмета: </w:t>
            </w:r>
            <w:r w:rsidRPr="008346BA">
              <w:rPr>
                <w:lang w:val="ru-RU"/>
              </w:rPr>
              <w:t xml:space="preserve">Упознавање са прошлошћу српског народа у наведеном периоду: даље јачање државе (територијално, организационо, привредно), процес дезинтеграције државе Немањића, одолевање страним притисцима и формирање нових облика српске државности. Особености политичког и друштвеног развоја Босне. </w:t>
            </w:r>
          </w:p>
        </w:tc>
      </w:tr>
      <w:tr w:rsidR="00C01A16" w:rsidRPr="007739A4" w14:paraId="7A65497B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2C6E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b/>
                <w:bCs/>
                <w:lang w:val="ru-RU"/>
              </w:rPr>
              <w:t xml:space="preserve">Исход предмета: </w:t>
            </w:r>
            <w:r w:rsidRPr="008346BA">
              <w:rPr>
                <w:lang w:val="ru-RU"/>
              </w:rPr>
              <w:t xml:space="preserve">Студент ће бити у стању да саопшти, повеже, објасни, оцени, протумачи, просуди чињенице из историјских извора. Најважнији су </w:t>
            </w:r>
            <w:r w:rsidRPr="008346BA">
              <w:rPr>
                <w:i/>
                <w:iCs/>
                <w:lang w:val="ru-RU"/>
              </w:rPr>
              <w:t xml:space="preserve">Животи краљева и архиепископа српских, Душанов законик, </w:t>
            </w:r>
            <w:r w:rsidRPr="008346BA">
              <w:rPr>
                <w:lang w:val="ru-RU"/>
              </w:rPr>
              <w:t>повеље најважнијих манастира изграђених у то време: Св. Стефан у Бањској, Грачаница, Дечани, Св. Арханђели код Призрена. Исто важи и за литературу у вези са овим предметом. Очекује се да активно примењује знања стечена у блиским предметима (Помоћне историјске науке – структура повеља, настанак оригинала и преписа, канцеларије итд), (Увод у историјске студије – унутрашња критика наративних извора ради одређивања времена и места њиховог настанка, „објективност“ аутора итд.). Осим тога, биће у стању да направи разлику између новије критичке литературе и застарелих ставова и даље присутних у делу литературе – Милутинови бракови, узроци и околности распада Српског царства, прилике у Србији након Косовске битке итд. Очекује се да уопшти и усклади појединачна знања у целовиту слику развитка српског (друштвени односи – обавезе зависног становништва, посебно нестанак отрока и сокалника, те промене у заједницама влаха, промене у култури – исихазам, световна књижевност у градским насељима) и суседних народа (ритерска култура обликована појачаним утицајима са запада Европе, почеци сеоба Срба, међурелигијске супротности и сличности – односи са Римокатоличком црквом и појава ислама).</w:t>
            </w:r>
          </w:p>
        </w:tc>
      </w:tr>
      <w:tr w:rsidR="00C01A16" w:rsidRPr="00614244" w14:paraId="7531360A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E581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b/>
                <w:bCs/>
                <w:lang w:val="ru-RU"/>
              </w:rPr>
              <w:t>Садржај предмета</w:t>
            </w:r>
            <w:r w:rsidRPr="008346BA">
              <w:rPr>
                <w:lang w:val="ru-RU"/>
              </w:rPr>
              <w:t xml:space="preserve">. Грађански рат и крај Милутинове владе 2. Милутиново законодавство и ктиторска делатност 3. Стефан Дечански 4. Освајања краља и цара Душана 5. Душанов законик 6. Босна у време бана Стјепана </w:t>
            </w:r>
            <w:r>
              <w:t>II</w:t>
            </w:r>
            <w:r w:rsidRPr="008346BA">
              <w:rPr>
                <w:lang w:val="ru-RU"/>
              </w:rPr>
              <w:t xml:space="preserve"> Котроманића 7. Босна Твртка </w:t>
            </w:r>
            <w:r>
              <w:t>I</w:t>
            </w:r>
            <w:r w:rsidRPr="008346BA">
              <w:rPr>
                <w:lang w:val="ru-RU"/>
              </w:rPr>
              <w:t xml:space="preserve"> Котроманића 8. Српске земље од 1355. до 1371. године 9. Пропаст Мрњавчевића и Николе Алтомановића 10. Балшићи, кнез Лазар</w:t>
            </w:r>
            <w:r w:rsidRPr="008346BA">
              <w:rPr>
                <w:i/>
                <w:iCs/>
                <w:lang w:val="ru-RU"/>
              </w:rPr>
              <w:t xml:space="preserve"> </w:t>
            </w:r>
            <w:r w:rsidRPr="008346BA">
              <w:rPr>
                <w:lang w:val="ru-RU"/>
              </w:rPr>
              <w:t>и Вук Бранковић 11. Косовска битка и последице 12. Сеобе Срба 13. Развој друштвених односа 14. Привреда</w:t>
            </w:r>
          </w:p>
        </w:tc>
      </w:tr>
      <w:tr w:rsidR="00C01A16" w:rsidRPr="008F1EBB" w14:paraId="4558C0F3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15F7" w14:textId="77777777" w:rsidR="00C01A16" w:rsidRPr="008346BA" w:rsidRDefault="00C01A16" w:rsidP="008346BA">
            <w:pPr>
              <w:pStyle w:val="Normal1"/>
              <w:jc w:val="both"/>
              <w:rPr>
                <w:b/>
                <w:bCs/>
                <w:lang w:val="ru-RU"/>
              </w:rPr>
            </w:pPr>
            <w:r w:rsidRPr="008346BA">
              <w:rPr>
                <w:b/>
                <w:bCs/>
                <w:lang w:val="ru-RU"/>
              </w:rPr>
              <w:t xml:space="preserve">Литература: </w:t>
            </w:r>
          </w:p>
          <w:p w14:paraId="379E9A25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i/>
                <w:iCs/>
                <w:lang w:val="ru-RU"/>
              </w:rPr>
              <w:t xml:space="preserve">Историја српског народа </w:t>
            </w:r>
            <w:r>
              <w:t>I</w:t>
            </w:r>
            <w:r w:rsidRPr="008346BA">
              <w:rPr>
                <w:lang w:val="ru-RU"/>
              </w:rPr>
              <w:t>, Београд 1999</w:t>
            </w:r>
            <w:r w:rsidRPr="008346BA">
              <w:rPr>
                <w:vertAlign w:val="superscript"/>
                <w:lang w:val="ru-RU"/>
              </w:rPr>
              <w:t>2</w:t>
            </w:r>
            <w:r w:rsidRPr="008346BA">
              <w:rPr>
                <w:lang w:val="ru-RU"/>
              </w:rPr>
              <w:t xml:space="preserve">, 449-476, 496-603. </w:t>
            </w:r>
          </w:p>
          <w:p w14:paraId="5A8C4931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i/>
                <w:iCs/>
                <w:lang w:val="ru-RU"/>
              </w:rPr>
              <w:t xml:space="preserve">Историја српског народа </w:t>
            </w:r>
            <w:r>
              <w:t>II</w:t>
            </w:r>
            <w:r w:rsidRPr="008346BA">
              <w:rPr>
                <w:lang w:val="ru-RU"/>
              </w:rPr>
              <w:t>, Београд 1999</w:t>
            </w:r>
            <w:r w:rsidRPr="008346BA">
              <w:rPr>
                <w:vertAlign w:val="superscript"/>
                <w:lang w:val="ru-RU"/>
              </w:rPr>
              <w:t>2</w:t>
            </w:r>
            <w:r w:rsidRPr="008346BA">
              <w:rPr>
                <w:lang w:val="ru-RU"/>
              </w:rPr>
              <w:t xml:space="preserve">, 21-47. </w:t>
            </w:r>
          </w:p>
          <w:p w14:paraId="52E0CF24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lang w:val="ru-RU"/>
              </w:rPr>
              <w:t xml:space="preserve">М. Благојевић, Д. Медаковић, </w:t>
            </w:r>
            <w:r w:rsidRPr="008346BA">
              <w:rPr>
                <w:i/>
                <w:iCs/>
                <w:lang w:val="ru-RU"/>
              </w:rPr>
              <w:t>Историја српске државности</w:t>
            </w:r>
            <w:r w:rsidRPr="008346BA">
              <w:rPr>
                <w:lang w:val="ru-RU"/>
              </w:rPr>
              <w:t>, Нови Сад 2000, 206-266.</w:t>
            </w:r>
          </w:p>
          <w:p w14:paraId="157778F7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lang w:val="ru-RU"/>
              </w:rPr>
              <w:t>С. Ћирковић,</w:t>
            </w:r>
            <w:r w:rsidRPr="008346BA">
              <w:rPr>
                <w:i/>
                <w:iCs/>
                <w:lang w:val="ru-RU"/>
              </w:rPr>
              <w:t xml:space="preserve"> Историја средњовековне босанске државе</w:t>
            </w:r>
            <w:r w:rsidRPr="008346BA">
              <w:rPr>
                <w:lang w:val="ru-RU"/>
              </w:rPr>
              <w:t>, Београд 1964, 88-112, 118-152, 157-160.</w:t>
            </w:r>
          </w:p>
          <w:p w14:paraId="236849E3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lang w:val="ru-RU"/>
              </w:rPr>
              <w:t xml:space="preserve">Ђ. Ђекић, </w:t>
            </w:r>
            <w:r w:rsidRPr="008346BA">
              <w:rPr>
                <w:i/>
                <w:iCs/>
                <w:lang w:val="ru-RU"/>
              </w:rPr>
              <w:t>Законодавна делатност краља Милутина</w:t>
            </w:r>
            <w:r w:rsidRPr="008346BA">
              <w:rPr>
                <w:lang w:val="ru-RU"/>
              </w:rPr>
              <w:t>, Рума 2001, 57-</w:t>
            </w:r>
            <w:r>
              <w:t>117</w:t>
            </w:r>
            <w:r w:rsidRPr="008346BA">
              <w:rPr>
                <w:lang w:val="ru-RU"/>
              </w:rPr>
              <w:t>.</w:t>
            </w:r>
          </w:p>
          <w:p w14:paraId="72E75F1B" w14:textId="77777777" w:rsidR="00C01A16" w:rsidRPr="008346BA" w:rsidRDefault="00C01A16" w:rsidP="008346BA">
            <w:pPr>
              <w:pStyle w:val="Normal1"/>
              <w:jc w:val="both"/>
              <w:rPr>
                <w:b/>
                <w:bCs/>
                <w:lang w:val="ru-RU"/>
              </w:rPr>
            </w:pPr>
          </w:p>
          <w:p w14:paraId="31388040" w14:textId="77777777" w:rsidR="00C01A16" w:rsidRPr="008346BA" w:rsidRDefault="00C01A16" w:rsidP="008346BA">
            <w:pPr>
              <w:pStyle w:val="Normal1"/>
              <w:jc w:val="both"/>
              <w:rPr>
                <w:b/>
                <w:bCs/>
                <w:lang w:val="ru-RU"/>
              </w:rPr>
            </w:pPr>
            <w:r w:rsidRPr="008346BA">
              <w:rPr>
                <w:b/>
                <w:bCs/>
                <w:lang w:val="ru-RU"/>
              </w:rPr>
              <w:t>Извори:</w:t>
            </w:r>
          </w:p>
          <w:p w14:paraId="5F9CF163" w14:textId="77777777" w:rsidR="00C01A16" w:rsidRPr="008346BA" w:rsidRDefault="00C01A16" w:rsidP="008346BA">
            <w:pPr>
              <w:pStyle w:val="Normal1"/>
              <w:jc w:val="both"/>
              <w:rPr>
                <w:color w:val="000000"/>
                <w:lang w:val="ru-RU"/>
              </w:rPr>
            </w:pPr>
            <w:r w:rsidRPr="008346BA">
              <w:rPr>
                <w:i/>
                <w:iCs/>
                <w:color w:val="000000"/>
                <w:lang w:val="ru-RU"/>
              </w:rPr>
              <w:t>Византијски извори за историју народа Југославије</w:t>
            </w:r>
            <w:r w:rsidRPr="008346BA">
              <w:rPr>
                <w:color w:val="000000"/>
                <w:lang w:val="ru-RU"/>
              </w:rPr>
              <w:t xml:space="preserve">, том </w:t>
            </w:r>
            <w:r w:rsidRPr="008346BA">
              <w:rPr>
                <w:color w:val="000000"/>
              </w:rPr>
              <w:t>VI</w:t>
            </w:r>
            <w:r w:rsidRPr="008346BA">
              <w:rPr>
                <w:color w:val="000000"/>
                <w:lang w:val="ru-RU"/>
              </w:rPr>
              <w:t>, Београд 1986, 145-153, 295-306.</w:t>
            </w:r>
          </w:p>
          <w:p w14:paraId="22E55083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lang w:val="ru-RU"/>
              </w:rPr>
              <w:t xml:space="preserve">Данилови настављачи, </w:t>
            </w:r>
            <w:r w:rsidRPr="008346BA">
              <w:rPr>
                <w:i/>
                <w:iCs/>
                <w:lang w:val="ru-RU"/>
              </w:rPr>
              <w:t>Данилов ученик, други настављачи Даниловог зборника</w:t>
            </w:r>
            <w:r w:rsidRPr="008346BA">
              <w:rPr>
                <w:lang w:val="ru-RU"/>
              </w:rPr>
              <w:t>, Београд 1989, 68-78.</w:t>
            </w:r>
          </w:p>
          <w:p w14:paraId="524E7A7F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lang w:val="ru-RU"/>
              </w:rPr>
              <w:t xml:space="preserve">П. Ивић, М. Грковић, </w:t>
            </w:r>
            <w:r w:rsidRPr="008346BA">
              <w:rPr>
                <w:i/>
                <w:iCs/>
                <w:lang w:val="ru-RU"/>
              </w:rPr>
              <w:t>Дечанске хрисовуље</w:t>
            </w:r>
            <w:r w:rsidRPr="008346BA">
              <w:rPr>
                <w:lang w:val="ru-RU"/>
              </w:rPr>
              <w:t>, Нови Сад 1976, 303-309.</w:t>
            </w:r>
          </w:p>
          <w:p w14:paraId="27BE29DD" w14:textId="77777777" w:rsidR="00C01A16" w:rsidRPr="008346BA" w:rsidRDefault="00C01A16" w:rsidP="008346BA">
            <w:pPr>
              <w:pStyle w:val="Normal1"/>
              <w:jc w:val="both"/>
              <w:rPr>
                <w:lang w:val="ru-RU"/>
              </w:rPr>
            </w:pPr>
            <w:r w:rsidRPr="008346BA">
              <w:rPr>
                <w:i/>
                <w:iCs/>
                <w:lang w:val="ru-RU"/>
              </w:rPr>
              <w:t>Душанов законик</w:t>
            </w:r>
            <w:r w:rsidRPr="008346BA">
              <w:rPr>
                <w:lang w:val="ru-RU"/>
              </w:rPr>
              <w:t>, Београд 1986, 57-89.</w:t>
            </w:r>
          </w:p>
        </w:tc>
      </w:tr>
      <w:tr w:rsidR="00C01A16" w14:paraId="06F4C110" w14:textId="77777777">
        <w:trPr>
          <w:cantSplit/>
          <w:tblHeader/>
        </w:trPr>
        <w:tc>
          <w:tcPr>
            <w:tcW w:w="82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F16EC" w14:textId="77777777" w:rsidR="00C01A16" w:rsidRDefault="00C01A16">
            <w:pPr>
              <w:pStyle w:val="Normal1"/>
            </w:pPr>
            <w:r w:rsidRPr="008346BA">
              <w:rPr>
                <w:b/>
                <w:bCs/>
              </w:rPr>
              <w:t>Број часова активне наставе</w:t>
            </w:r>
          </w:p>
        </w:tc>
        <w:tc>
          <w:tcPr>
            <w:tcW w:w="16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441D" w14:textId="77777777" w:rsidR="00C01A16" w:rsidRDefault="00C01A16">
            <w:pPr>
              <w:pStyle w:val="Normal1"/>
            </w:pPr>
            <w:r>
              <w:t>Остали часови</w:t>
            </w:r>
          </w:p>
        </w:tc>
      </w:tr>
      <w:tr w:rsidR="00C01A16" w14:paraId="79C64C46" w14:textId="77777777">
        <w:trPr>
          <w:cantSplit/>
          <w:tblHeader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F42F3" w14:textId="77777777" w:rsidR="00C01A16" w:rsidRDefault="00C01A16">
            <w:pPr>
              <w:pStyle w:val="Normal1"/>
            </w:pPr>
            <w:r>
              <w:t>Предавања:</w:t>
            </w:r>
          </w:p>
          <w:p w14:paraId="56D850B3" w14:textId="77777777" w:rsidR="00C01A16" w:rsidRDefault="00C01A16">
            <w:pPr>
              <w:pStyle w:val="Normal1"/>
            </w:pPr>
            <w: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CB693" w14:textId="77777777" w:rsidR="00C01A16" w:rsidRDefault="00C01A16">
            <w:pPr>
              <w:pStyle w:val="Normal1"/>
            </w:pPr>
            <w:r>
              <w:t>Вежбе:</w:t>
            </w:r>
          </w:p>
          <w:p w14:paraId="6E14ED2E" w14:textId="77777777" w:rsidR="00C01A16" w:rsidRDefault="00C01A16">
            <w:pPr>
              <w:pStyle w:val="Normal1"/>
            </w:pPr>
            <w:r>
              <w:t>2</w:t>
            </w:r>
          </w:p>
        </w:tc>
        <w:tc>
          <w:tcPr>
            <w:tcW w:w="3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BFE5D" w14:textId="77777777" w:rsidR="00C01A16" w:rsidRDefault="00C01A16">
            <w:pPr>
              <w:pStyle w:val="Normal1"/>
            </w:pPr>
            <w:r>
              <w:t>Други облици наставе: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A0AFB" w14:textId="77777777" w:rsidR="00C01A16" w:rsidRDefault="00C01A16">
            <w:pPr>
              <w:pStyle w:val="Normal1"/>
            </w:pPr>
            <w:r>
              <w:t>Студијски истраживачки рад:</w:t>
            </w:r>
          </w:p>
        </w:tc>
        <w:tc>
          <w:tcPr>
            <w:tcW w:w="16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06D1" w14:textId="77777777" w:rsidR="00C01A16" w:rsidRDefault="00C01A16" w:rsidP="008346BA">
            <w:pPr>
              <w:pStyle w:val="Normal1"/>
              <w:spacing w:line="276" w:lineRule="auto"/>
            </w:pPr>
          </w:p>
        </w:tc>
      </w:tr>
      <w:tr w:rsidR="00C01A16" w:rsidRPr="007739A4" w14:paraId="26904799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1D27" w14:textId="77777777" w:rsidR="00C01A16" w:rsidRPr="008346BA" w:rsidRDefault="00C01A16">
            <w:pPr>
              <w:pStyle w:val="Normal1"/>
              <w:rPr>
                <w:lang w:val="ru-RU"/>
              </w:rPr>
            </w:pPr>
            <w:r w:rsidRPr="008346BA">
              <w:rPr>
                <w:b/>
                <w:bCs/>
                <w:lang w:val="ru-RU"/>
              </w:rPr>
              <w:t xml:space="preserve">Методе извођења наставе </w:t>
            </w:r>
            <w:r w:rsidRPr="008346BA">
              <w:rPr>
                <w:lang w:val="ru-RU"/>
              </w:rPr>
              <w:t>аналитичка, компаративна, синтетичка</w:t>
            </w:r>
          </w:p>
        </w:tc>
      </w:tr>
      <w:tr w:rsidR="00C01A16" w:rsidRPr="007739A4" w14:paraId="0756D914" w14:textId="77777777">
        <w:trPr>
          <w:cantSplit/>
          <w:tblHeader/>
        </w:trPr>
        <w:tc>
          <w:tcPr>
            <w:tcW w:w="98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77AD" w14:textId="77777777" w:rsidR="00C01A16" w:rsidRPr="008346BA" w:rsidRDefault="00C01A16" w:rsidP="008346BA">
            <w:pPr>
              <w:pStyle w:val="Normal1"/>
              <w:jc w:val="center"/>
              <w:rPr>
                <w:lang w:val="ru-RU"/>
              </w:rPr>
            </w:pPr>
            <w:r w:rsidRPr="008346BA">
              <w:rPr>
                <w:b/>
                <w:bCs/>
                <w:lang w:val="ru-RU"/>
              </w:rPr>
              <w:t>Оцена знања (максимални број поена 100)</w:t>
            </w:r>
          </w:p>
        </w:tc>
      </w:tr>
      <w:tr w:rsidR="00C01A16" w14:paraId="1B441DA7" w14:textId="77777777">
        <w:trPr>
          <w:cantSplit/>
          <w:tblHeader/>
        </w:trPr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294B5" w14:textId="77777777" w:rsidR="00C01A16" w:rsidRDefault="00C01A16">
            <w:pPr>
              <w:pStyle w:val="Normal1"/>
            </w:pPr>
            <w:r w:rsidRPr="008346BA">
              <w:rPr>
                <w:b/>
                <w:bCs/>
              </w:rPr>
              <w:t>Предиспитне обавезе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F9F53" w14:textId="77777777" w:rsidR="00C01A16" w:rsidRDefault="00C01A16">
            <w:pPr>
              <w:pStyle w:val="Normal1"/>
            </w:pPr>
            <w:r w:rsidRPr="008346BA">
              <w:rPr>
                <w:b/>
                <w:bCs/>
              </w:rPr>
              <w:t>поена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FF624" w14:textId="77777777" w:rsidR="00C01A16" w:rsidRDefault="00C01A16">
            <w:pPr>
              <w:pStyle w:val="Normal1"/>
            </w:pPr>
            <w:r>
              <w:t xml:space="preserve">Завршни испит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8564" w14:textId="77777777" w:rsidR="00C01A16" w:rsidRDefault="00C01A16">
            <w:pPr>
              <w:pStyle w:val="Normal1"/>
            </w:pPr>
            <w:r w:rsidRPr="008346BA">
              <w:rPr>
                <w:i/>
                <w:iCs/>
              </w:rPr>
              <w:t>поена</w:t>
            </w:r>
          </w:p>
        </w:tc>
      </w:tr>
      <w:tr w:rsidR="00C01A16" w14:paraId="47B69AB2" w14:textId="77777777">
        <w:trPr>
          <w:cantSplit/>
          <w:tblHeader/>
        </w:trPr>
        <w:tc>
          <w:tcPr>
            <w:tcW w:w="3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25EB8" w14:textId="77777777" w:rsidR="00C01A16" w:rsidRDefault="00C01A16">
            <w:pPr>
              <w:pStyle w:val="Normal1"/>
            </w:pPr>
            <w:r>
              <w:t>активност у току предавања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88485" w14:textId="77777777" w:rsidR="00C01A16" w:rsidRPr="00614244" w:rsidRDefault="00C01A16">
            <w:pPr>
              <w:pStyle w:val="Normal1"/>
            </w:pPr>
            <w:r>
              <w:t>25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0CDB0" w14:textId="77777777" w:rsidR="00C01A16" w:rsidRDefault="00C01A16">
            <w:pPr>
              <w:pStyle w:val="Normal1"/>
            </w:pPr>
            <w:r>
              <w:t>писмени испит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BDF2" w14:textId="77777777" w:rsidR="00C01A16" w:rsidRDefault="00C01A16">
            <w:pPr>
              <w:pStyle w:val="Normal1"/>
            </w:pPr>
            <w:r>
              <w:t>55</w:t>
            </w:r>
          </w:p>
        </w:tc>
      </w:tr>
      <w:tr w:rsidR="00C01A16" w14:paraId="48D404B1" w14:textId="77777777">
        <w:trPr>
          <w:cantSplit/>
          <w:trHeight w:val="56"/>
          <w:tblHeader/>
        </w:trPr>
        <w:tc>
          <w:tcPr>
            <w:tcW w:w="3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977D4" w14:textId="77777777" w:rsidR="00C01A16" w:rsidRDefault="00C01A16" w:rsidP="008346BA">
            <w:pPr>
              <w:pStyle w:val="Normal1"/>
              <w:spacing w:line="276" w:lineRule="auto"/>
            </w:pPr>
          </w:p>
        </w:tc>
        <w:tc>
          <w:tcPr>
            <w:tcW w:w="1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6DFB3" w14:textId="77777777" w:rsidR="00C01A16" w:rsidRDefault="00C01A16" w:rsidP="008346BA">
            <w:pPr>
              <w:pStyle w:val="Normal1"/>
              <w:spacing w:line="276" w:lineRule="auto"/>
            </w:pP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0AE24" w14:textId="77777777" w:rsidR="00C01A16" w:rsidRDefault="00C01A16">
            <w:pPr>
              <w:pStyle w:val="Normal1"/>
            </w:pPr>
            <w:r>
              <w:t>усмени испит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8C4B" w14:textId="77777777" w:rsidR="00C01A16" w:rsidRDefault="00C01A16">
            <w:pPr>
              <w:pStyle w:val="Normal1"/>
            </w:pPr>
          </w:p>
        </w:tc>
      </w:tr>
      <w:tr w:rsidR="00C01A16" w14:paraId="34EB9363" w14:textId="77777777">
        <w:trPr>
          <w:cantSplit/>
          <w:tblHeader/>
        </w:trPr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4E647" w14:textId="77777777" w:rsidR="00C01A16" w:rsidRDefault="00C01A16">
            <w:pPr>
              <w:pStyle w:val="Normal1"/>
            </w:pPr>
            <w:r>
              <w:t>колоквијум-и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2DB75" w14:textId="77777777" w:rsidR="00C01A16" w:rsidRDefault="00C01A16">
            <w:pPr>
              <w:pStyle w:val="Normal1"/>
            </w:pPr>
            <w:r>
              <w:t>20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9CAAE" w14:textId="77777777" w:rsidR="00C01A16" w:rsidRDefault="00C01A16">
            <w:pPr>
              <w:pStyle w:val="Normal1"/>
            </w:pPr>
            <w:r w:rsidRPr="008346BA">
              <w:rPr>
                <w:i/>
                <w:iCs/>
              </w:rPr>
              <w:t>..........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515F" w14:textId="77777777" w:rsidR="00C01A16" w:rsidRDefault="00C01A16">
            <w:pPr>
              <w:pStyle w:val="Normal1"/>
            </w:pPr>
          </w:p>
        </w:tc>
      </w:tr>
      <w:tr w:rsidR="00C01A16" w14:paraId="7D236CAB" w14:textId="77777777">
        <w:trPr>
          <w:cantSplit/>
          <w:tblHeader/>
        </w:trPr>
        <w:tc>
          <w:tcPr>
            <w:tcW w:w="3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209C4" w14:textId="77777777" w:rsidR="00C01A16" w:rsidRDefault="00C01A16">
            <w:pPr>
              <w:pStyle w:val="Normal1"/>
            </w:pPr>
            <w:r>
              <w:t>семинар-и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D8503" w14:textId="77777777" w:rsidR="00C01A16" w:rsidRPr="00614244" w:rsidRDefault="00C01A16">
            <w:pPr>
              <w:pStyle w:val="Normal1"/>
            </w:pP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491A5" w14:textId="77777777" w:rsidR="00C01A16" w:rsidRDefault="00C01A16">
            <w:pPr>
              <w:pStyle w:val="Normal1"/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1A58" w14:textId="77777777" w:rsidR="00C01A16" w:rsidRDefault="00C01A16">
            <w:pPr>
              <w:pStyle w:val="Normal1"/>
            </w:pPr>
          </w:p>
        </w:tc>
      </w:tr>
    </w:tbl>
    <w:p w14:paraId="530CDFFE" w14:textId="77777777" w:rsidR="00C01A16" w:rsidRDefault="00C01A16">
      <w:pPr>
        <w:pStyle w:val="Normal1"/>
      </w:pPr>
    </w:p>
    <w:sectPr w:rsidR="00C01A16" w:rsidSect="00EB63FD">
      <w:headerReference w:type="default" r:id="rId6"/>
      <w:footerReference w:type="default" r:id="rId7"/>
      <w:pgSz w:w="11906" w:h="16838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3796" w14:textId="77777777" w:rsidR="005C16A1" w:rsidRDefault="005C16A1" w:rsidP="00EB63FD">
      <w:r>
        <w:separator/>
      </w:r>
    </w:p>
  </w:endnote>
  <w:endnote w:type="continuationSeparator" w:id="0">
    <w:p w14:paraId="3F757E98" w14:textId="77777777" w:rsidR="005C16A1" w:rsidRDefault="005C16A1" w:rsidP="00EB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2FD" w14:textId="77777777" w:rsidR="00C01A16" w:rsidRDefault="00C01A16">
    <w:pPr>
      <w:pStyle w:val="Normal1"/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A6320" w14:textId="77777777" w:rsidR="005C16A1" w:rsidRDefault="005C16A1" w:rsidP="00EB63FD">
      <w:r>
        <w:separator/>
      </w:r>
    </w:p>
  </w:footnote>
  <w:footnote w:type="continuationSeparator" w:id="0">
    <w:p w14:paraId="57AD4DC9" w14:textId="77777777" w:rsidR="005C16A1" w:rsidRDefault="005C16A1" w:rsidP="00EB6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547F" w14:textId="77777777" w:rsidR="00C01A16" w:rsidRDefault="00C01A16">
    <w:pPr>
      <w:pStyle w:val="Normal1"/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</w:t>
    </w:r>
  </w:p>
  <w:tbl>
    <w:tblPr>
      <w:tblW w:w="9698" w:type="dxa"/>
      <w:jc w:val="center"/>
      <w:tblLayout w:type="fixed"/>
      <w:tblLook w:val="0000" w:firstRow="0" w:lastRow="0" w:firstColumn="0" w:lastColumn="0" w:noHBand="0" w:noVBand="0"/>
    </w:tblPr>
    <w:tblGrid>
      <w:gridCol w:w="1515"/>
      <w:gridCol w:w="6595"/>
      <w:gridCol w:w="1588"/>
    </w:tblGrid>
    <w:tr w:rsidR="00C01A16" w:rsidRPr="007739A4" w14:paraId="21FDDBB5" w14:textId="77777777">
      <w:trPr>
        <w:cantSplit/>
        <w:trHeight w:val="367"/>
        <w:tblHeader/>
        <w:jc w:val="center"/>
      </w:trPr>
      <w:tc>
        <w:tcPr>
          <w:tcW w:w="151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9287B2E" w14:textId="21846FA8" w:rsidR="00C01A16" w:rsidRPr="008346BA" w:rsidRDefault="00AB617E" w:rsidP="008346BA">
          <w:pPr>
            <w:pStyle w:val="Normal1"/>
            <w:tabs>
              <w:tab w:val="center" w:pos="4320"/>
              <w:tab w:val="right" w:pos="8640"/>
            </w:tabs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60288" behindDoc="0" locked="0" layoutInCell="1" allowOverlap="1" wp14:anchorId="0D834687" wp14:editId="2171B048">
                <wp:simplePos x="0" y="0"/>
                <wp:positionH relativeFrom="column">
                  <wp:posOffset>5177155</wp:posOffset>
                </wp:positionH>
                <wp:positionV relativeFrom="paragraph">
                  <wp:posOffset>47625</wp:posOffset>
                </wp:positionV>
                <wp:extent cx="673100" cy="633730"/>
                <wp:effectExtent l="0" t="0" r="0" b="0"/>
                <wp:wrapSquare wrapText="bothSides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40" t="-140" r="-139" b="-1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3100" cy="6337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0" distR="0" simplePos="0" relativeHeight="251661312" behindDoc="0" locked="0" layoutInCell="1" allowOverlap="1" wp14:anchorId="00356477" wp14:editId="0921D88B">
                <wp:simplePos x="0" y="0"/>
                <wp:positionH relativeFrom="column">
                  <wp:posOffset>41275</wp:posOffset>
                </wp:positionH>
                <wp:positionV relativeFrom="paragraph">
                  <wp:posOffset>47625</wp:posOffset>
                </wp:positionV>
                <wp:extent cx="697230" cy="691515"/>
                <wp:effectExtent l="0" t="0" r="0" b="0"/>
                <wp:wrapSquare wrapText="bothSides"/>
                <wp:docPr id="2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27" t="-331" r="-327" b="-3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7230" cy="6915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5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310A750B" w14:textId="77777777" w:rsidR="00C01A16" w:rsidRPr="008346BA" w:rsidRDefault="00C01A16" w:rsidP="008346BA">
          <w:pPr>
            <w:pStyle w:val="Normal1"/>
            <w:tabs>
              <w:tab w:val="center" w:pos="4320"/>
              <w:tab w:val="right" w:pos="8640"/>
            </w:tabs>
            <w:jc w:val="center"/>
            <w:rPr>
              <w:color w:val="000000"/>
              <w:lang w:val="ru-RU"/>
            </w:rPr>
          </w:pPr>
          <w:r w:rsidRPr="008346BA">
            <w:rPr>
              <w:color w:val="333399"/>
              <w:sz w:val="22"/>
              <w:szCs w:val="22"/>
              <w:lang w:val="ru-RU"/>
            </w:rPr>
            <w:t xml:space="preserve">Универзитет у Нишу </w:t>
          </w:r>
        </w:p>
        <w:p w14:paraId="7938FEF5" w14:textId="77777777" w:rsidR="00C01A16" w:rsidRPr="008346BA" w:rsidRDefault="00C01A16" w:rsidP="008346BA">
          <w:pPr>
            <w:pStyle w:val="Normal1"/>
            <w:tabs>
              <w:tab w:val="center" w:pos="4320"/>
              <w:tab w:val="right" w:pos="8640"/>
            </w:tabs>
            <w:jc w:val="center"/>
            <w:rPr>
              <w:color w:val="000000"/>
              <w:lang w:val="ru-RU"/>
            </w:rPr>
          </w:pPr>
          <w:r w:rsidRPr="008346BA">
            <w:rPr>
              <w:color w:val="333399"/>
              <w:sz w:val="22"/>
              <w:szCs w:val="22"/>
              <w:lang w:val="ru-RU"/>
            </w:rPr>
            <w:t>Филозофски факултет</w:t>
          </w:r>
        </w:p>
      </w:tc>
      <w:tc>
        <w:tcPr>
          <w:tcW w:w="1588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A9A06A6" w14:textId="77777777" w:rsidR="00C01A16" w:rsidRPr="008346BA" w:rsidRDefault="00C01A16" w:rsidP="008346BA">
          <w:pPr>
            <w:pStyle w:val="Normal1"/>
            <w:tabs>
              <w:tab w:val="center" w:pos="4320"/>
              <w:tab w:val="right" w:pos="8640"/>
            </w:tabs>
            <w:jc w:val="right"/>
            <w:rPr>
              <w:color w:val="333399"/>
              <w:sz w:val="18"/>
              <w:szCs w:val="18"/>
              <w:lang w:val="ru-RU"/>
            </w:rPr>
          </w:pPr>
        </w:p>
      </w:tc>
    </w:tr>
    <w:tr w:rsidR="00C01A16" w14:paraId="4BDA10A7" w14:textId="77777777">
      <w:trPr>
        <w:cantSplit/>
        <w:trHeight w:val="467"/>
        <w:tblHeader/>
        <w:jc w:val="center"/>
      </w:trPr>
      <w:tc>
        <w:tcPr>
          <w:tcW w:w="151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2E27A95" w14:textId="77777777" w:rsidR="00C01A16" w:rsidRPr="008346BA" w:rsidRDefault="00C01A16" w:rsidP="008346BA">
          <w:pPr>
            <w:pStyle w:val="Normal1"/>
            <w:spacing w:line="276" w:lineRule="auto"/>
            <w:rPr>
              <w:color w:val="333399"/>
              <w:sz w:val="18"/>
              <w:szCs w:val="18"/>
              <w:lang w:val="ru-RU"/>
            </w:rPr>
          </w:pPr>
        </w:p>
      </w:tc>
      <w:tc>
        <w:tcPr>
          <w:tcW w:w="65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14:paraId="65857913" w14:textId="77777777" w:rsidR="00C01A16" w:rsidRPr="008346BA" w:rsidRDefault="00C01A16" w:rsidP="008346BA">
          <w:pPr>
            <w:pStyle w:val="Normal1"/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 w:rsidRPr="008346BA">
            <w:rPr>
              <w:color w:val="333399"/>
              <w:sz w:val="22"/>
              <w:szCs w:val="22"/>
            </w:rPr>
            <w:t>Акредитација студијског програма</w:t>
          </w:r>
        </w:p>
      </w:tc>
      <w:tc>
        <w:tcPr>
          <w:tcW w:w="1588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C82AAAA" w14:textId="77777777" w:rsidR="00C01A16" w:rsidRPr="008346BA" w:rsidRDefault="00C01A16" w:rsidP="008346BA">
          <w:pPr>
            <w:pStyle w:val="Normal1"/>
            <w:spacing w:line="276" w:lineRule="auto"/>
            <w:rPr>
              <w:color w:val="000000"/>
            </w:rPr>
          </w:pPr>
        </w:p>
      </w:tc>
    </w:tr>
    <w:tr w:rsidR="00C01A16" w14:paraId="6E38F940" w14:textId="77777777">
      <w:trPr>
        <w:cantSplit/>
        <w:trHeight w:val="343"/>
        <w:tblHeader/>
        <w:jc w:val="center"/>
      </w:trPr>
      <w:tc>
        <w:tcPr>
          <w:tcW w:w="151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7BDA8CB" w14:textId="77777777" w:rsidR="00C01A16" w:rsidRPr="008346BA" w:rsidRDefault="00C01A16" w:rsidP="008346BA">
          <w:pPr>
            <w:pStyle w:val="Normal1"/>
            <w:spacing w:line="276" w:lineRule="auto"/>
            <w:rPr>
              <w:color w:val="000000"/>
            </w:rPr>
          </w:pPr>
        </w:p>
      </w:tc>
      <w:tc>
        <w:tcPr>
          <w:tcW w:w="65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12012A39" w14:textId="77777777" w:rsidR="00C01A16" w:rsidRDefault="00C01A16" w:rsidP="008346BA">
          <w:pPr>
            <w:pStyle w:val="Normal1"/>
            <w:tabs>
              <w:tab w:val="center" w:pos="4320"/>
              <w:tab w:val="right" w:pos="8640"/>
            </w:tabs>
            <w:jc w:val="center"/>
          </w:pPr>
          <w:r w:rsidRPr="008346BA">
            <w:rPr>
              <w:b/>
              <w:bCs/>
              <w:color w:val="333399"/>
              <w:sz w:val="24"/>
              <w:szCs w:val="24"/>
            </w:rPr>
            <w:t>Основне академске студије историје</w:t>
          </w:r>
        </w:p>
      </w:tc>
      <w:tc>
        <w:tcPr>
          <w:tcW w:w="1588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1BD8235" w14:textId="77777777" w:rsidR="00C01A16" w:rsidRDefault="00C01A16" w:rsidP="008346BA">
          <w:pPr>
            <w:pStyle w:val="Normal1"/>
            <w:spacing w:line="276" w:lineRule="auto"/>
          </w:pPr>
        </w:p>
      </w:tc>
    </w:tr>
  </w:tbl>
  <w:p w14:paraId="1ABF0FD4" w14:textId="77777777" w:rsidR="00C01A16" w:rsidRDefault="00C01A16">
    <w:pPr>
      <w:pStyle w:val="Normal1"/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  <w:sz w:val="18"/>
        <w:szCs w:val="18"/>
      </w:rPr>
      <w:t xml:space="preserve">     </w:t>
    </w:r>
  </w:p>
  <w:p w14:paraId="2ECEE9FF" w14:textId="77777777" w:rsidR="00C01A16" w:rsidRDefault="00C01A16">
    <w:pPr>
      <w:pStyle w:val="Normal1"/>
      <w:tabs>
        <w:tab w:val="center" w:pos="4320"/>
        <w:tab w:val="right" w:pos="8640"/>
      </w:tabs>
      <w:jc w:val="center"/>
      <w:rPr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FD"/>
    <w:rsid w:val="001B335A"/>
    <w:rsid w:val="00222C0C"/>
    <w:rsid w:val="0026082F"/>
    <w:rsid w:val="002D3863"/>
    <w:rsid w:val="0036306F"/>
    <w:rsid w:val="003B2050"/>
    <w:rsid w:val="003D722B"/>
    <w:rsid w:val="00441BCA"/>
    <w:rsid w:val="004B51BE"/>
    <w:rsid w:val="005C16A1"/>
    <w:rsid w:val="00611FC9"/>
    <w:rsid w:val="00614244"/>
    <w:rsid w:val="006C13BC"/>
    <w:rsid w:val="006F6CEE"/>
    <w:rsid w:val="00767228"/>
    <w:rsid w:val="007739A4"/>
    <w:rsid w:val="007B5946"/>
    <w:rsid w:val="00805B76"/>
    <w:rsid w:val="008346BA"/>
    <w:rsid w:val="008B0586"/>
    <w:rsid w:val="008F1EBB"/>
    <w:rsid w:val="009725A4"/>
    <w:rsid w:val="00AA54D7"/>
    <w:rsid w:val="00AB617E"/>
    <w:rsid w:val="00AD24D8"/>
    <w:rsid w:val="00BA6088"/>
    <w:rsid w:val="00C01A16"/>
    <w:rsid w:val="00C17EB4"/>
    <w:rsid w:val="00D30D9E"/>
    <w:rsid w:val="00E653B9"/>
    <w:rsid w:val="00E71FF9"/>
    <w:rsid w:val="00EB63FD"/>
    <w:rsid w:val="00F7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6B3AB6"/>
  <w15:docId w15:val="{563025C0-0C0A-47BD-A390-3469764E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3863"/>
    <w:pPr>
      <w:widowControl w:val="0"/>
    </w:pPr>
    <w:rPr>
      <w:sz w:val="20"/>
      <w:szCs w:val="20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EB63FD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EB63FD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EB63FD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EB63FD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EB63FD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EB63FD"/>
    <w:pPr>
      <w:keepNext/>
      <w:keepLines/>
      <w:spacing w:before="200" w:after="40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4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4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4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4F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4F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4FE"/>
    <w:rPr>
      <w:rFonts w:asciiTheme="minorHAnsi" w:eastAsiaTheme="minorEastAsia" w:hAnsiTheme="minorHAnsi" w:cstheme="minorBidi"/>
      <w:b/>
      <w:bCs/>
    </w:rPr>
  </w:style>
  <w:style w:type="paragraph" w:customStyle="1" w:styleId="Normal1">
    <w:name w:val="Normal1"/>
    <w:uiPriority w:val="99"/>
    <w:rsid w:val="00EB63FD"/>
    <w:pPr>
      <w:widowControl w:val="0"/>
    </w:pPr>
    <w:rPr>
      <w:sz w:val="20"/>
      <w:szCs w:val="20"/>
    </w:rPr>
  </w:style>
  <w:style w:type="paragraph" w:styleId="Title">
    <w:name w:val="Title"/>
    <w:basedOn w:val="Normal1"/>
    <w:next w:val="Normal1"/>
    <w:link w:val="TitleChar"/>
    <w:uiPriority w:val="99"/>
    <w:qFormat/>
    <w:rsid w:val="00EB63FD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954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EB63FD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F954FE"/>
    <w:rPr>
      <w:rFonts w:asciiTheme="majorHAnsi" w:eastAsiaTheme="majorEastAsia" w:hAnsiTheme="majorHAnsi" w:cstheme="majorBidi"/>
      <w:sz w:val="24"/>
      <w:szCs w:val="24"/>
    </w:rPr>
  </w:style>
  <w:style w:type="table" w:customStyle="1" w:styleId="Style">
    <w:name w:val="Style"/>
    <w:uiPriority w:val="99"/>
    <w:rsid w:val="00EB63F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EB63FD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subject/>
  <dc:creator>Djordje</dc:creator>
  <cp:keywords/>
  <dc:description/>
  <cp:lastModifiedBy>Snežana Miljković</cp:lastModifiedBy>
  <cp:revision>2</cp:revision>
  <dcterms:created xsi:type="dcterms:W3CDTF">2023-09-07T11:59:00Z</dcterms:created>
  <dcterms:modified xsi:type="dcterms:W3CDTF">2023-09-07T11:59:00Z</dcterms:modified>
</cp:coreProperties>
</file>